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98" w:rsidRDefault="00AD1698" w:rsidP="00AD1698">
      <w:pPr>
        <w:jc w:val="center"/>
        <w:rPr>
          <w:b/>
          <w:bCs/>
          <w:sz w:val="24"/>
          <w:szCs w:val="24"/>
        </w:rPr>
      </w:pPr>
    </w:p>
    <w:p w:rsidR="00AD1698" w:rsidRPr="00AD1698" w:rsidRDefault="00AD1698" w:rsidP="00AD1698">
      <w:pPr>
        <w:jc w:val="center"/>
        <w:rPr>
          <w:bCs/>
          <w:sz w:val="24"/>
          <w:szCs w:val="24"/>
        </w:rPr>
      </w:pPr>
      <w:r w:rsidRPr="00AD1698">
        <w:rPr>
          <w:bCs/>
          <w:sz w:val="24"/>
          <w:szCs w:val="24"/>
        </w:rPr>
        <w:t>G</w:t>
      </w:r>
      <w:r>
        <w:rPr>
          <w:bCs/>
          <w:sz w:val="24"/>
          <w:szCs w:val="24"/>
        </w:rPr>
        <w:t>R</w:t>
      </w:r>
      <w:r w:rsidRPr="00AD1698">
        <w:rPr>
          <w:bCs/>
          <w:sz w:val="24"/>
          <w:szCs w:val="24"/>
        </w:rPr>
        <w:t>ADE 6 CORE FRENCH CURRICULUM OUTLINE</w:t>
      </w:r>
    </w:p>
    <w:p w:rsidR="00AD1698" w:rsidRPr="00AD1698" w:rsidRDefault="00AD1698" w:rsidP="00AD1698">
      <w:pPr>
        <w:jc w:val="center"/>
        <w:rPr>
          <w:sz w:val="26"/>
          <w:szCs w:val="26"/>
        </w:rPr>
      </w:pPr>
      <w:r w:rsidRPr="00AD1698">
        <w:rPr>
          <w:iCs/>
          <w:sz w:val="24"/>
          <w:szCs w:val="24"/>
        </w:rPr>
        <w:t>Mlle. Vardy</w:t>
      </w:r>
    </w:p>
    <w:p w:rsidR="00AD1698" w:rsidRDefault="00AD1698" w:rsidP="00AD1698">
      <w:pPr>
        <w:rPr>
          <w:sz w:val="24"/>
          <w:szCs w:val="24"/>
        </w:rPr>
      </w:pPr>
      <w:bookmarkStart w:id="0" w:name="_GoBack"/>
      <w:r>
        <w:rPr>
          <w:sz w:val="24"/>
          <w:szCs w:val="24"/>
        </w:rPr>
        <w:tab/>
      </w:r>
    </w:p>
    <w:bookmarkEnd w:id="0"/>
    <w:p w:rsidR="00AD1698" w:rsidRDefault="00AD1698" w:rsidP="00AD1698">
      <w:pPr>
        <w:ind w:firstLine="720"/>
        <w:rPr>
          <w:sz w:val="24"/>
          <w:szCs w:val="24"/>
        </w:rPr>
      </w:pPr>
      <w:r>
        <w:rPr>
          <w:sz w:val="24"/>
          <w:szCs w:val="24"/>
        </w:rPr>
        <w:t xml:space="preserve">The Core French Program at Queen of Peace Middle School follows the Curriculum Guides determined by the Department of Education. To achieve the outcomes proscribed by the Department we are using </w:t>
      </w:r>
      <w:proofErr w:type="spellStart"/>
      <w:r w:rsidRPr="00AD1698">
        <w:rPr>
          <w:b/>
          <w:bCs/>
          <w:i/>
          <w:sz w:val="24"/>
          <w:szCs w:val="24"/>
        </w:rPr>
        <w:t>Acti</w:t>
      </w:r>
      <w:proofErr w:type="spellEnd"/>
      <w:r w:rsidRPr="00AD1698">
        <w:rPr>
          <w:b/>
          <w:bCs/>
          <w:i/>
          <w:sz w:val="24"/>
          <w:szCs w:val="24"/>
        </w:rPr>
        <w:t>-Vie 3</w:t>
      </w:r>
      <w:r>
        <w:rPr>
          <w:b/>
          <w:bCs/>
          <w:sz w:val="24"/>
          <w:szCs w:val="24"/>
        </w:rPr>
        <w:t xml:space="preserve"> </w:t>
      </w:r>
      <w:r>
        <w:rPr>
          <w:sz w:val="24"/>
          <w:szCs w:val="24"/>
        </w:rPr>
        <w:t xml:space="preserve">in Grade 6.  This is a multi-dimensional program based on the National Core French Study.  The teacher can choose which units to cover and which order to follow. Since the program is spiral in nature, concepts will be taught and reviewed many times throughout the program.  Each of the five modules includes a student booklet which the school provides to each student as well as language boards, compact discs and some videos for use in the classroom. Given the time available, we expect to cover four units. If possible we will touch on all five.  </w:t>
      </w:r>
      <w:r>
        <w:rPr>
          <w:sz w:val="24"/>
          <w:szCs w:val="24"/>
        </w:rPr>
        <w:tab/>
      </w:r>
    </w:p>
    <w:p w:rsidR="00AD1698" w:rsidRDefault="00AD1698" w:rsidP="00AD1698">
      <w:pPr>
        <w:rPr>
          <w:sz w:val="24"/>
          <w:szCs w:val="24"/>
        </w:rPr>
      </w:pPr>
    </w:p>
    <w:tbl>
      <w:tblPr>
        <w:tblW w:w="9540" w:type="dxa"/>
        <w:tblInd w:w="100" w:type="dxa"/>
        <w:tblLayout w:type="fixed"/>
        <w:tblCellMar>
          <w:left w:w="100" w:type="dxa"/>
          <w:right w:w="100" w:type="dxa"/>
        </w:tblCellMar>
        <w:tblLook w:val="0000" w:firstRow="0" w:lastRow="0" w:firstColumn="0" w:lastColumn="0" w:noHBand="0" w:noVBand="0"/>
      </w:tblPr>
      <w:tblGrid>
        <w:gridCol w:w="1701"/>
        <w:gridCol w:w="1809"/>
        <w:gridCol w:w="2160"/>
        <w:gridCol w:w="1980"/>
        <w:gridCol w:w="1890"/>
      </w:tblGrid>
      <w:tr w:rsidR="00AD1698" w:rsidTr="00AD1698">
        <w:tblPrEx>
          <w:tblCellMar>
            <w:top w:w="0" w:type="dxa"/>
            <w:bottom w:w="0" w:type="dxa"/>
          </w:tblCellMar>
        </w:tblPrEx>
        <w:trPr>
          <w:cantSplit/>
        </w:trPr>
        <w:tc>
          <w:tcPr>
            <w:tcW w:w="1701" w:type="dxa"/>
            <w:tcBorders>
              <w:top w:val="single" w:sz="6" w:space="0" w:color="000000"/>
              <w:left w:val="single" w:sz="6" w:space="0" w:color="000000"/>
              <w:bottom w:val="nil"/>
              <w:right w:val="nil"/>
            </w:tcBorders>
          </w:tcPr>
          <w:p w:rsidR="00AD1698" w:rsidRDefault="00AD1698" w:rsidP="00186D3C">
            <w:pPr>
              <w:tabs>
                <w:tab w:val="right" w:pos="1430"/>
              </w:tabs>
              <w:spacing w:before="100" w:after="52"/>
              <w:rPr>
                <w:sz w:val="24"/>
                <w:szCs w:val="24"/>
              </w:rPr>
            </w:pPr>
            <w:r>
              <w:rPr>
                <w:sz w:val="24"/>
                <w:szCs w:val="24"/>
              </w:rPr>
              <w:tab/>
            </w:r>
          </w:p>
        </w:tc>
        <w:tc>
          <w:tcPr>
            <w:tcW w:w="1809" w:type="dxa"/>
            <w:tcBorders>
              <w:top w:val="single" w:sz="6" w:space="0" w:color="000000"/>
              <w:left w:val="single" w:sz="6" w:space="0" w:color="000000"/>
              <w:bottom w:val="nil"/>
              <w:right w:val="nil"/>
            </w:tcBorders>
          </w:tcPr>
          <w:p w:rsidR="00AD1698" w:rsidRDefault="00AD1698" w:rsidP="00186D3C">
            <w:pPr>
              <w:tabs>
                <w:tab w:val="right" w:pos="1430"/>
              </w:tabs>
              <w:spacing w:before="100"/>
              <w:rPr>
                <w:b/>
                <w:bCs/>
                <w:sz w:val="24"/>
                <w:szCs w:val="24"/>
              </w:rPr>
            </w:pPr>
            <w:r>
              <w:rPr>
                <w:b/>
                <w:bCs/>
                <w:sz w:val="24"/>
                <w:szCs w:val="24"/>
              </w:rPr>
              <w:t xml:space="preserve">September - </w:t>
            </w:r>
          </w:p>
          <w:p w:rsidR="00AD1698" w:rsidRDefault="00AD1698" w:rsidP="00186D3C">
            <w:pPr>
              <w:spacing w:after="52"/>
              <w:rPr>
                <w:sz w:val="24"/>
                <w:szCs w:val="24"/>
              </w:rPr>
            </w:pPr>
            <w:r>
              <w:rPr>
                <w:b/>
                <w:bCs/>
                <w:sz w:val="24"/>
                <w:szCs w:val="24"/>
              </w:rPr>
              <w:t xml:space="preserve">mid-October </w:t>
            </w:r>
          </w:p>
        </w:tc>
        <w:tc>
          <w:tcPr>
            <w:tcW w:w="2160" w:type="dxa"/>
            <w:tcBorders>
              <w:top w:val="single" w:sz="6" w:space="0" w:color="000000"/>
              <w:left w:val="single" w:sz="6" w:space="0" w:color="000000"/>
              <w:bottom w:val="nil"/>
              <w:right w:val="nil"/>
            </w:tcBorders>
          </w:tcPr>
          <w:p w:rsidR="00AD1698" w:rsidRDefault="00AD1698" w:rsidP="00186D3C">
            <w:pPr>
              <w:spacing w:before="100"/>
              <w:rPr>
                <w:b/>
                <w:bCs/>
                <w:sz w:val="24"/>
                <w:szCs w:val="24"/>
              </w:rPr>
            </w:pPr>
            <w:r>
              <w:rPr>
                <w:b/>
                <w:bCs/>
                <w:sz w:val="24"/>
                <w:szCs w:val="24"/>
              </w:rPr>
              <w:t>mid October -</w:t>
            </w:r>
          </w:p>
          <w:p w:rsidR="00AD1698" w:rsidRDefault="00AD1698" w:rsidP="00186D3C">
            <w:pPr>
              <w:spacing w:after="52"/>
              <w:rPr>
                <w:sz w:val="24"/>
                <w:szCs w:val="24"/>
              </w:rPr>
            </w:pPr>
            <w:r>
              <w:rPr>
                <w:b/>
                <w:bCs/>
                <w:sz w:val="24"/>
                <w:szCs w:val="24"/>
              </w:rPr>
              <w:t>January</w:t>
            </w:r>
          </w:p>
        </w:tc>
        <w:tc>
          <w:tcPr>
            <w:tcW w:w="1980" w:type="dxa"/>
            <w:tcBorders>
              <w:top w:val="single" w:sz="6" w:space="0" w:color="000000"/>
              <w:left w:val="single" w:sz="6" w:space="0" w:color="000000"/>
              <w:bottom w:val="nil"/>
              <w:right w:val="nil"/>
            </w:tcBorders>
          </w:tcPr>
          <w:p w:rsidR="00AD1698" w:rsidRDefault="00AD1698" w:rsidP="00186D3C">
            <w:pPr>
              <w:spacing w:before="100"/>
              <w:rPr>
                <w:b/>
                <w:bCs/>
                <w:sz w:val="24"/>
                <w:szCs w:val="24"/>
              </w:rPr>
            </w:pPr>
            <w:r>
              <w:rPr>
                <w:b/>
                <w:bCs/>
                <w:sz w:val="24"/>
                <w:szCs w:val="24"/>
              </w:rPr>
              <w:t>February-</w:t>
            </w:r>
          </w:p>
          <w:p w:rsidR="00AD1698" w:rsidRDefault="00AD1698" w:rsidP="00186D3C">
            <w:pPr>
              <w:spacing w:after="52"/>
              <w:rPr>
                <w:sz w:val="24"/>
                <w:szCs w:val="24"/>
              </w:rPr>
            </w:pPr>
            <w:r>
              <w:rPr>
                <w:b/>
                <w:bCs/>
                <w:sz w:val="24"/>
                <w:szCs w:val="24"/>
              </w:rPr>
              <w:t>April</w:t>
            </w:r>
          </w:p>
        </w:tc>
        <w:tc>
          <w:tcPr>
            <w:tcW w:w="1890" w:type="dxa"/>
            <w:tcBorders>
              <w:top w:val="single" w:sz="6" w:space="0" w:color="000000"/>
              <w:left w:val="single" w:sz="6" w:space="0" w:color="000000"/>
              <w:bottom w:val="nil"/>
              <w:right w:val="single" w:sz="6" w:space="0" w:color="000000"/>
            </w:tcBorders>
          </w:tcPr>
          <w:p w:rsidR="00AD1698" w:rsidRDefault="00AD1698" w:rsidP="00186D3C">
            <w:pPr>
              <w:spacing w:before="100" w:after="52"/>
              <w:rPr>
                <w:sz w:val="24"/>
                <w:szCs w:val="24"/>
              </w:rPr>
            </w:pPr>
            <w:r>
              <w:rPr>
                <w:b/>
                <w:bCs/>
                <w:sz w:val="24"/>
                <w:szCs w:val="24"/>
              </w:rPr>
              <w:t>May -June</w:t>
            </w:r>
          </w:p>
        </w:tc>
      </w:tr>
      <w:tr w:rsidR="00AD1698" w:rsidTr="00AD1698">
        <w:tblPrEx>
          <w:tblCellMar>
            <w:top w:w="0" w:type="dxa"/>
            <w:bottom w:w="0" w:type="dxa"/>
          </w:tblCellMar>
        </w:tblPrEx>
        <w:trPr>
          <w:cantSplit/>
        </w:trPr>
        <w:tc>
          <w:tcPr>
            <w:tcW w:w="1701" w:type="dxa"/>
            <w:tcBorders>
              <w:top w:val="single" w:sz="6" w:space="0" w:color="000000"/>
              <w:left w:val="single" w:sz="6" w:space="0" w:color="000000"/>
              <w:bottom w:val="single" w:sz="6" w:space="0" w:color="000000"/>
              <w:right w:val="nil"/>
            </w:tcBorders>
          </w:tcPr>
          <w:p w:rsidR="00AD1698" w:rsidRDefault="00AD1698" w:rsidP="00186D3C">
            <w:pPr>
              <w:spacing w:before="100"/>
              <w:rPr>
                <w:sz w:val="24"/>
                <w:szCs w:val="24"/>
              </w:rPr>
            </w:pPr>
            <w:r>
              <w:rPr>
                <w:b/>
                <w:bCs/>
                <w:sz w:val="24"/>
                <w:szCs w:val="24"/>
              </w:rPr>
              <w:t>Grade 6</w:t>
            </w:r>
          </w:p>
          <w:p w:rsidR="00AD1698" w:rsidRDefault="00AD1698" w:rsidP="00186D3C">
            <w:pPr>
              <w:spacing w:after="52"/>
              <w:rPr>
                <w:sz w:val="24"/>
                <w:szCs w:val="24"/>
              </w:rPr>
            </w:pPr>
            <w:r>
              <w:rPr>
                <w:sz w:val="24"/>
                <w:szCs w:val="24"/>
              </w:rPr>
              <w:t>(approximately 7 weeks per unit)</w:t>
            </w:r>
          </w:p>
        </w:tc>
        <w:tc>
          <w:tcPr>
            <w:tcW w:w="1809" w:type="dxa"/>
            <w:tcBorders>
              <w:top w:val="single" w:sz="6" w:space="0" w:color="000000"/>
              <w:left w:val="single" w:sz="6" w:space="0" w:color="000000"/>
              <w:bottom w:val="single" w:sz="6" w:space="0" w:color="000000"/>
              <w:right w:val="nil"/>
            </w:tcBorders>
          </w:tcPr>
          <w:p w:rsidR="00AD1698" w:rsidRDefault="00AD1698" w:rsidP="00186D3C">
            <w:pPr>
              <w:spacing w:before="100"/>
              <w:rPr>
                <w:sz w:val="24"/>
                <w:szCs w:val="24"/>
              </w:rPr>
            </w:pPr>
            <w:proofErr w:type="spellStart"/>
            <w:r>
              <w:rPr>
                <w:sz w:val="24"/>
                <w:szCs w:val="24"/>
              </w:rPr>
              <w:t>Explorons</w:t>
            </w:r>
            <w:proofErr w:type="spellEnd"/>
            <w:r>
              <w:rPr>
                <w:sz w:val="24"/>
                <w:szCs w:val="24"/>
              </w:rPr>
              <w:t xml:space="preserve"> </w:t>
            </w:r>
            <w:proofErr w:type="spellStart"/>
            <w:r>
              <w:rPr>
                <w:sz w:val="24"/>
                <w:szCs w:val="24"/>
              </w:rPr>
              <w:t>l’univers</w:t>
            </w:r>
            <w:proofErr w:type="spellEnd"/>
          </w:p>
          <w:p w:rsidR="00AD1698" w:rsidRDefault="00AD1698" w:rsidP="00186D3C">
            <w:pPr>
              <w:rPr>
                <w:sz w:val="24"/>
                <w:szCs w:val="24"/>
              </w:rPr>
            </w:pPr>
            <w:r>
              <w:rPr>
                <w:sz w:val="24"/>
                <w:szCs w:val="24"/>
              </w:rPr>
              <w:t>(Exploring the universe)</w:t>
            </w:r>
          </w:p>
          <w:p w:rsidR="00AD1698" w:rsidRDefault="00AD1698" w:rsidP="00186D3C">
            <w:pPr>
              <w:rPr>
                <w:sz w:val="24"/>
                <w:szCs w:val="24"/>
              </w:rPr>
            </w:pPr>
          </w:p>
        </w:tc>
        <w:tc>
          <w:tcPr>
            <w:tcW w:w="2160" w:type="dxa"/>
            <w:tcBorders>
              <w:top w:val="single" w:sz="6" w:space="0" w:color="000000"/>
              <w:left w:val="single" w:sz="6" w:space="0" w:color="000000"/>
              <w:bottom w:val="single" w:sz="6" w:space="0" w:color="000000"/>
              <w:right w:val="nil"/>
            </w:tcBorders>
          </w:tcPr>
          <w:p w:rsidR="00AD1698" w:rsidRPr="00AD1698" w:rsidRDefault="00AD1698" w:rsidP="00186D3C">
            <w:pPr>
              <w:spacing w:before="100"/>
              <w:rPr>
                <w:sz w:val="24"/>
                <w:szCs w:val="24"/>
                <w:lang w:val="fr-CA"/>
              </w:rPr>
            </w:pPr>
            <w:r w:rsidRPr="00AD1698">
              <w:rPr>
                <w:sz w:val="24"/>
                <w:szCs w:val="24"/>
                <w:lang w:val="fr-CA"/>
              </w:rPr>
              <w:t>Voyageons dans le temps</w:t>
            </w:r>
          </w:p>
          <w:p w:rsidR="00AD1698" w:rsidRPr="00AD1698" w:rsidRDefault="00AD1698" w:rsidP="00186D3C">
            <w:pPr>
              <w:rPr>
                <w:sz w:val="24"/>
                <w:szCs w:val="24"/>
                <w:lang w:val="fr-CA"/>
              </w:rPr>
            </w:pPr>
            <w:proofErr w:type="gramStart"/>
            <w:r w:rsidRPr="00AD1698">
              <w:rPr>
                <w:sz w:val="24"/>
                <w:szCs w:val="24"/>
                <w:lang w:val="fr-CA"/>
              </w:rPr>
              <w:t xml:space="preserve">( </w:t>
            </w:r>
            <w:proofErr w:type="spellStart"/>
            <w:r w:rsidRPr="00AD1698">
              <w:rPr>
                <w:sz w:val="24"/>
                <w:szCs w:val="24"/>
                <w:lang w:val="fr-CA"/>
              </w:rPr>
              <w:t>Travel</w:t>
            </w:r>
            <w:proofErr w:type="spellEnd"/>
            <w:proofErr w:type="gramEnd"/>
            <w:r w:rsidRPr="00AD1698">
              <w:rPr>
                <w:sz w:val="24"/>
                <w:szCs w:val="24"/>
                <w:lang w:val="fr-CA"/>
              </w:rPr>
              <w:t xml:space="preserve"> </w:t>
            </w:r>
            <w:proofErr w:type="spellStart"/>
            <w:r w:rsidRPr="00AD1698">
              <w:rPr>
                <w:sz w:val="24"/>
                <w:szCs w:val="24"/>
                <w:lang w:val="fr-CA"/>
              </w:rPr>
              <w:t>through</w:t>
            </w:r>
            <w:proofErr w:type="spellEnd"/>
            <w:r w:rsidRPr="00AD1698">
              <w:rPr>
                <w:sz w:val="24"/>
                <w:szCs w:val="24"/>
                <w:lang w:val="fr-CA"/>
              </w:rPr>
              <w:t xml:space="preserve"> time)</w:t>
            </w:r>
          </w:p>
          <w:p w:rsidR="00AD1698" w:rsidRPr="00AD1698" w:rsidRDefault="00AD1698" w:rsidP="00186D3C">
            <w:pPr>
              <w:rPr>
                <w:sz w:val="24"/>
                <w:szCs w:val="24"/>
                <w:lang w:val="fr-CA"/>
              </w:rPr>
            </w:pPr>
            <w:r w:rsidRPr="00AD1698">
              <w:rPr>
                <w:sz w:val="24"/>
                <w:szCs w:val="24"/>
                <w:lang w:val="fr-CA"/>
              </w:rPr>
              <w:t xml:space="preserve">Fêtons l’hiver </w:t>
            </w:r>
          </w:p>
          <w:p w:rsidR="00AD1698" w:rsidRDefault="00AD1698" w:rsidP="00186D3C">
            <w:pPr>
              <w:rPr>
                <w:sz w:val="24"/>
                <w:szCs w:val="24"/>
              </w:rPr>
            </w:pPr>
            <w:r>
              <w:rPr>
                <w:sz w:val="24"/>
                <w:szCs w:val="24"/>
              </w:rPr>
              <w:t>(Celebrating winter)</w:t>
            </w:r>
          </w:p>
          <w:p w:rsidR="00AD1698" w:rsidRDefault="00AD1698" w:rsidP="00186D3C">
            <w:pPr>
              <w:spacing w:after="52"/>
              <w:rPr>
                <w:sz w:val="24"/>
                <w:szCs w:val="24"/>
              </w:rPr>
            </w:pPr>
          </w:p>
        </w:tc>
        <w:tc>
          <w:tcPr>
            <w:tcW w:w="1980" w:type="dxa"/>
            <w:tcBorders>
              <w:top w:val="single" w:sz="6" w:space="0" w:color="000000"/>
              <w:left w:val="single" w:sz="6" w:space="0" w:color="000000"/>
              <w:bottom w:val="single" w:sz="6" w:space="0" w:color="000000"/>
              <w:right w:val="nil"/>
            </w:tcBorders>
          </w:tcPr>
          <w:p w:rsidR="00AD1698" w:rsidRPr="00AD1698" w:rsidRDefault="00AD1698" w:rsidP="00186D3C">
            <w:pPr>
              <w:spacing w:before="100"/>
              <w:rPr>
                <w:sz w:val="24"/>
                <w:szCs w:val="24"/>
                <w:lang w:val="fr-CA"/>
              </w:rPr>
            </w:pPr>
            <w:r w:rsidRPr="00AD1698">
              <w:rPr>
                <w:sz w:val="24"/>
                <w:szCs w:val="24"/>
                <w:lang w:val="fr-CA"/>
              </w:rPr>
              <w:t xml:space="preserve">Fêtons l’hiver </w:t>
            </w:r>
          </w:p>
          <w:p w:rsidR="00AD1698" w:rsidRPr="00AD1698" w:rsidRDefault="00AD1698" w:rsidP="00186D3C">
            <w:pPr>
              <w:rPr>
                <w:sz w:val="24"/>
                <w:szCs w:val="24"/>
                <w:lang w:val="fr-CA"/>
              </w:rPr>
            </w:pPr>
            <w:r w:rsidRPr="00AD1698">
              <w:rPr>
                <w:sz w:val="24"/>
                <w:szCs w:val="24"/>
                <w:lang w:val="fr-CA"/>
              </w:rPr>
              <w:t>(</w:t>
            </w:r>
            <w:proofErr w:type="spellStart"/>
            <w:r w:rsidRPr="00AD1698">
              <w:rPr>
                <w:sz w:val="24"/>
                <w:szCs w:val="24"/>
                <w:lang w:val="fr-CA"/>
              </w:rPr>
              <w:t>continued</w:t>
            </w:r>
            <w:proofErr w:type="spellEnd"/>
            <w:r w:rsidRPr="00AD1698">
              <w:rPr>
                <w:sz w:val="24"/>
                <w:szCs w:val="24"/>
                <w:lang w:val="fr-CA"/>
              </w:rPr>
              <w:t>.)</w:t>
            </w:r>
          </w:p>
          <w:p w:rsidR="00AD1698" w:rsidRPr="00AD1698" w:rsidRDefault="00AD1698" w:rsidP="00186D3C">
            <w:pPr>
              <w:rPr>
                <w:sz w:val="24"/>
                <w:szCs w:val="24"/>
                <w:lang w:val="fr-CA"/>
              </w:rPr>
            </w:pPr>
            <w:r w:rsidRPr="00AD1698">
              <w:rPr>
                <w:sz w:val="24"/>
                <w:szCs w:val="24"/>
                <w:lang w:val="fr-CA"/>
              </w:rPr>
              <w:t>L’environnement et moi</w:t>
            </w:r>
          </w:p>
          <w:p w:rsidR="00AD1698" w:rsidRDefault="00AD1698" w:rsidP="00186D3C">
            <w:pPr>
              <w:rPr>
                <w:sz w:val="24"/>
                <w:szCs w:val="24"/>
              </w:rPr>
            </w:pPr>
            <w:r>
              <w:rPr>
                <w:sz w:val="24"/>
                <w:szCs w:val="24"/>
              </w:rPr>
              <w:t>(The environment and me)</w:t>
            </w:r>
          </w:p>
          <w:p w:rsidR="00AD1698" w:rsidRDefault="00AD1698" w:rsidP="00186D3C">
            <w:pPr>
              <w:spacing w:after="52"/>
              <w:rPr>
                <w:sz w:val="24"/>
                <w:szCs w:val="24"/>
              </w:rPr>
            </w:pPr>
          </w:p>
        </w:tc>
        <w:tc>
          <w:tcPr>
            <w:tcW w:w="1890" w:type="dxa"/>
            <w:tcBorders>
              <w:top w:val="single" w:sz="6" w:space="0" w:color="000000"/>
              <w:left w:val="single" w:sz="6" w:space="0" w:color="000000"/>
              <w:bottom w:val="single" w:sz="6" w:space="0" w:color="000000"/>
              <w:right w:val="single" w:sz="6" w:space="0" w:color="000000"/>
            </w:tcBorders>
          </w:tcPr>
          <w:p w:rsidR="00AD1698" w:rsidRDefault="00AD1698" w:rsidP="00186D3C">
            <w:pPr>
              <w:spacing w:before="100"/>
              <w:rPr>
                <w:sz w:val="24"/>
                <w:szCs w:val="24"/>
              </w:rPr>
            </w:pPr>
            <w:proofErr w:type="spellStart"/>
            <w:r>
              <w:rPr>
                <w:sz w:val="24"/>
                <w:szCs w:val="24"/>
              </w:rPr>
              <w:t>Soyons</w:t>
            </w:r>
            <w:proofErr w:type="spellEnd"/>
            <w:r>
              <w:rPr>
                <w:sz w:val="24"/>
                <w:szCs w:val="24"/>
              </w:rPr>
              <w:t xml:space="preserve"> </w:t>
            </w:r>
            <w:proofErr w:type="spellStart"/>
            <w:r>
              <w:rPr>
                <w:sz w:val="24"/>
                <w:szCs w:val="24"/>
              </w:rPr>
              <w:t>branchés</w:t>
            </w:r>
            <w:proofErr w:type="spellEnd"/>
          </w:p>
          <w:p w:rsidR="00AD1698" w:rsidRDefault="00AD1698" w:rsidP="00186D3C">
            <w:pPr>
              <w:rPr>
                <w:sz w:val="24"/>
                <w:szCs w:val="24"/>
              </w:rPr>
            </w:pPr>
            <w:r>
              <w:rPr>
                <w:sz w:val="24"/>
                <w:szCs w:val="24"/>
              </w:rPr>
              <w:t>(Technology)</w:t>
            </w:r>
          </w:p>
          <w:p w:rsidR="00AD1698" w:rsidRDefault="00AD1698" w:rsidP="00186D3C">
            <w:pPr>
              <w:spacing w:before="100"/>
              <w:rPr>
                <w:sz w:val="24"/>
                <w:szCs w:val="24"/>
              </w:rPr>
            </w:pPr>
          </w:p>
          <w:p w:rsidR="00AD1698" w:rsidRDefault="00AD1698" w:rsidP="00186D3C">
            <w:pPr>
              <w:rPr>
                <w:sz w:val="24"/>
                <w:szCs w:val="24"/>
              </w:rPr>
            </w:pPr>
          </w:p>
        </w:tc>
      </w:tr>
    </w:tbl>
    <w:p w:rsidR="00AD1698" w:rsidRDefault="00AD1698" w:rsidP="00AD1698">
      <w:pPr>
        <w:rPr>
          <w:sz w:val="24"/>
          <w:szCs w:val="24"/>
        </w:rPr>
      </w:pPr>
    </w:p>
    <w:p w:rsidR="00AD1698" w:rsidRDefault="00AD1698" w:rsidP="00AD1698">
      <w:pPr>
        <w:rPr>
          <w:sz w:val="24"/>
          <w:szCs w:val="24"/>
        </w:rPr>
      </w:pPr>
      <w:r>
        <w:rPr>
          <w:sz w:val="24"/>
          <w:szCs w:val="24"/>
        </w:rPr>
        <w:tab/>
        <w:t xml:space="preserve">Your </w:t>
      </w:r>
      <w:r>
        <w:rPr>
          <w:sz w:val="24"/>
          <w:szCs w:val="24"/>
        </w:rPr>
        <w:t>child will have French for four</w:t>
      </w:r>
      <w:r>
        <w:rPr>
          <w:sz w:val="24"/>
          <w:szCs w:val="24"/>
        </w:rPr>
        <w:t xml:space="preserve"> 50 minute periods in a seven day cycle.  We will do a lot of listening and speaking, gradually increasing reading and writing. Nevertheless, the emphasis is on oral fluency at the elementary level and oral presentations</w:t>
      </w:r>
      <w:r>
        <w:rPr>
          <w:sz w:val="24"/>
          <w:szCs w:val="24"/>
        </w:rPr>
        <w:t>. There is also an emphasis on</w:t>
      </w:r>
      <w:r>
        <w:rPr>
          <w:sz w:val="24"/>
          <w:szCs w:val="24"/>
        </w:rPr>
        <w:t xml:space="preserve"> oral participation in class.  We will use a variety of evaluation tools for each unit including observation and class participation. </w:t>
      </w:r>
      <w:r>
        <w:rPr>
          <w:sz w:val="24"/>
          <w:szCs w:val="24"/>
        </w:rPr>
        <w:br/>
      </w:r>
    </w:p>
    <w:p w:rsidR="00AD1698" w:rsidRDefault="00AD1698" w:rsidP="00AD1698">
      <w:pPr>
        <w:ind w:firstLine="720"/>
        <w:rPr>
          <w:sz w:val="24"/>
          <w:szCs w:val="24"/>
        </w:rPr>
      </w:pPr>
      <w:r>
        <w:rPr>
          <w:sz w:val="24"/>
          <w:szCs w:val="24"/>
        </w:rPr>
        <w:t xml:space="preserve">A </w:t>
      </w:r>
      <w:r w:rsidRPr="00AD1698">
        <w:rPr>
          <w:b/>
          <w:i/>
          <w:sz w:val="24"/>
          <w:szCs w:val="24"/>
        </w:rPr>
        <w:t>positive attitude</w:t>
      </w:r>
      <w:r>
        <w:rPr>
          <w:sz w:val="24"/>
          <w:szCs w:val="24"/>
        </w:rPr>
        <w:t xml:space="preserve"> and </w:t>
      </w:r>
      <w:r w:rsidRPr="00AD1698">
        <w:rPr>
          <w:b/>
          <w:i/>
          <w:sz w:val="24"/>
          <w:szCs w:val="24"/>
        </w:rPr>
        <w:t xml:space="preserve">good </w:t>
      </w:r>
      <w:proofErr w:type="spellStart"/>
      <w:r w:rsidRPr="00AD1698">
        <w:rPr>
          <w:b/>
          <w:i/>
          <w:sz w:val="24"/>
          <w:szCs w:val="24"/>
        </w:rPr>
        <w:t>behaviour</w:t>
      </w:r>
      <w:proofErr w:type="spellEnd"/>
      <w:r>
        <w:rPr>
          <w:sz w:val="24"/>
          <w:szCs w:val="24"/>
        </w:rPr>
        <w:t xml:space="preserve"> in class as well as </w:t>
      </w:r>
      <w:r w:rsidRPr="00AD1698">
        <w:rPr>
          <w:b/>
          <w:sz w:val="24"/>
          <w:szCs w:val="24"/>
        </w:rPr>
        <w:t>good study habits</w:t>
      </w:r>
      <w:r>
        <w:rPr>
          <w:sz w:val="24"/>
          <w:szCs w:val="24"/>
        </w:rPr>
        <w:t xml:space="preserve"> are very important for a successful learning experience in French. </w:t>
      </w:r>
    </w:p>
    <w:p w:rsidR="00DA36A4" w:rsidRDefault="00DA36A4"/>
    <w:sectPr w:rsidR="00DA3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98"/>
    <w:rsid w:val="00AD1698"/>
    <w:rsid w:val="00DA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F13C7-270A-4A60-BE5E-3E315293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69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mvardy</dc:creator>
  <cp:keywords/>
  <dc:description/>
  <cp:lastModifiedBy>mvardy</cp:lastModifiedBy>
  <cp:revision>1</cp:revision>
  <dcterms:created xsi:type="dcterms:W3CDTF">2014-09-16T23:38:00Z</dcterms:created>
  <dcterms:modified xsi:type="dcterms:W3CDTF">2014-09-16T23:47:00Z</dcterms:modified>
</cp:coreProperties>
</file>